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FFDD" w14:textId="77777777" w:rsidR="008A6231" w:rsidRDefault="008A6231">
      <w:pPr>
        <w:spacing w:before="14" w:after="0" w:line="220" w:lineRule="exact"/>
      </w:pPr>
    </w:p>
    <w:p w14:paraId="5060BE3F" w14:textId="77777777" w:rsidR="00C82885" w:rsidRDefault="00131D26" w:rsidP="00C82885">
      <w:pPr>
        <w:spacing w:before="16" w:after="0" w:line="240" w:lineRule="auto"/>
        <w:ind w:left="14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MM</w:t>
      </w:r>
      <w:r>
        <w:rPr>
          <w:rFonts w:ascii="Calibri" w:eastAsia="Calibri" w:hAnsi="Calibri" w:cs="Calibri"/>
          <w:b/>
          <w:bCs/>
        </w:rPr>
        <w:t>ED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 xml:space="preserve">ASE </w:t>
      </w:r>
    </w:p>
    <w:p w14:paraId="329BAFA8" w14:textId="0F4D6FB9" w:rsidR="008A6231" w:rsidRPr="00C82885" w:rsidRDefault="005366E1" w:rsidP="00C82885">
      <w:pPr>
        <w:spacing w:before="16" w:after="0" w:line="240" w:lineRule="auto"/>
        <w:ind w:left="140"/>
        <w:rPr>
          <w:rFonts w:ascii="Calibri" w:eastAsia="Calibri" w:hAnsi="Calibri" w:cs="Calibri"/>
          <w:b/>
          <w:bCs/>
          <w:spacing w:val="-2"/>
        </w:rPr>
      </w:pPr>
      <w:r>
        <w:rPr>
          <w:rFonts w:ascii="Calibri" w:eastAsia="Calibri" w:hAnsi="Calibri" w:cs="Calibri"/>
          <w:b/>
          <w:bCs/>
          <w:spacing w:val="-1"/>
        </w:rPr>
        <w:t>March</w:t>
      </w:r>
      <w:r w:rsidR="0093493A">
        <w:rPr>
          <w:rFonts w:ascii="Calibri" w:eastAsia="Calibri" w:hAnsi="Calibri" w:cs="Calibri"/>
          <w:b/>
          <w:bCs/>
          <w:spacing w:val="-1"/>
        </w:rPr>
        <w:t xml:space="preserve"> 1</w:t>
      </w:r>
      <w:r w:rsidR="00131D26">
        <w:rPr>
          <w:rFonts w:ascii="Calibri" w:eastAsia="Calibri" w:hAnsi="Calibri" w:cs="Calibri"/>
          <w:b/>
          <w:bCs/>
        </w:rPr>
        <w:t>,</w:t>
      </w:r>
      <w:r w:rsidR="00C82885">
        <w:rPr>
          <w:rFonts w:ascii="Calibri" w:eastAsia="Calibri" w:hAnsi="Calibri" w:cs="Calibri"/>
          <w:b/>
          <w:bCs/>
          <w:spacing w:val="-2"/>
        </w:rPr>
        <w:t xml:space="preserve"> </w:t>
      </w:r>
      <w:r w:rsidR="00131D26">
        <w:rPr>
          <w:rFonts w:ascii="Calibri" w:eastAsia="Calibri" w:hAnsi="Calibri" w:cs="Calibri"/>
          <w:b/>
          <w:bCs/>
          <w:spacing w:val="-1"/>
        </w:rPr>
        <w:t>2</w:t>
      </w:r>
      <w:r w:rsidR="00131D26">
        <w:rPr>
          <w:rFonts w:ascii="Calibri" w:eastAsia="Calibri" w:hAnsi="Calibri" w:cs="Calibri"/>
          <w:b/>
          <w:bCs/>
          <w:spacing w:val="1"/>
        </w:rPr>
        <w:t>0</w:t>
      </w:r>
      <w:r w:rsidR="00131D26">
        <w:rPr>
          <w:rFonts w:ascii="Calibri" w:eastAsia="Calibri" w:hAnsi="Calibri" w:cs="Calibri"/>
          <w:b/>
          <w:bCs/>
          <w:spacing w:val="-2"/>
        </w:rPr>
        <w:t>2</w:t>
      </w:r>
      <w:r w:rsidR="00C322C1">
        <w:rPr>
          <w:rFonts w:ascii="Calibri" w:eastAsia="Calibri" w:hAnsi="Calibri" w:cs="Calibri"/>
          <w:b/>
          <w:bCs/>
        </w:rPr>
        <w:t>5</w:t>
      </w:r>
    </w:p>
    <w:p w14:paraId="19AE88DD" w14:textId="77777777" w:rsidR="008A6231" w:rsidRDefault="00131D26" w:rsidP="00C82885">
      <w:pPr>
        <w:spacing w:after="0" w:line="240" w:lineRule="auto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t: 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An</w:t>
      </w:r>
      <w:r>
        <w:rPr>
          <w:rFonts w:ascii="Calibri" w:eastAsia="Calibri" w:hAnsi="Calibri" w:cs="Calibri"/>
          <w:b/>
          <w:bCs/>
          <w:spacing w:val="-1"/>
        </w:rPr>
        <w:t>kenb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</w:rPr>
        <w:t>t</w:t>
      </w:r>
    </w:p>
    <w:p w14:paraId="57C54F0A" w14:textId="77777777" w:rsidR="008A6231" w:rsidRDefault="00131D26" w:rsidP="00C82885">
      <w:pPr>
        <w:spacing w:after="0" w:line="240" w:lineRule="auto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│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sk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l</w:t>
      </w:r>
    </w:p>
    <w:p w14:paraId="57B245E2" w14:textId="77777777" w:rsidR="00807246" w:rsidRDefault="00131D26" w:rsidP="00C82885">
      <w:pPr>
        <w:spacing w:after="0" w:line="240" w:lineRule="auto"/>
        <w:ind w:left="14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5</w:t>
      </w:r>
    </w:p>
    <w:p w14:paraId="47761AC8" w14:textId="6D2FC784" w:rsidR="008A6231" w:rsidRDefault="00131D26" w:rsidP="00C82885">
      <w:pPr>
        <w:spacing w:after="0" w:line="240" w:lineRule="auto"/>
        <w:ind w:left="140"/>
        <w:rPr>
          <w:rFonts w:ascii="Calibri" w:eastAsia="Calibri" w:hAnsi="Calibri" w:cs="Calibri"/>
        </w:rPr>
      </w:pPr>
      <w:hyperlink r:id="rId4">
        <w:r>
          <w:rPr>
            <w:rFonts w:ascii="Calibri" w:eastAsia="Calibri" w:hAnsi="Calibri" w:cs="Calibri"/>
            <w:b/>
            <w:bCs/>
            <w:spacing w:val="1"/>
          </w:rPr>
          <w:t>w</w:t>
        </w:r>
        <w:r>
          <w:rPr>
            <w:rFonts w:ascii="Calibri" w:eastAsia="Calibri" w:hAnsi="Calibri" w:cs="Calibri"/>
            <w:b/>
            <w:bCs/>
            <w:spacing w:val="-1"/>
          </w:rPr>
          <w:t>ww</w:t>
        </w:r>
        <w:r>
          <w:rPr>
            <w:rFonts w:ascii="Calibri" w:eastAsia="Calibri" w:hAnsi="Calibri" w:cs="Calibri"/>
            <w:b/>
            <w:bCs/>
            <w:spacing w:val="1"/>
          </w:rPr>
          <w:t>.</w:t>
        </w:r>
        <w:r>
          <w:rPr>
            <w:rFonts w:ascii="Calibri" w:eastAsia="Calibri" w:hAnsi="Calibri" w:cs="Calibri"/>
            <w:b/>
            <w:bCs/>
          </w:rPr>
          <w:t>sm</w:t>
        </w:r>
        <w:r>
          <w:rPr>
            <w:rFonts w:ascii="Calibri" w:eastAsia="Calibri" w:hAnsi="Calibri" w:cs="Calibri"/>
            <w:b/>
            <w:bCs/>
            <w:spacing w:val="-3"/>
          </w:rPr>
          <w:t>a</w:t>
        </w:r>
        <w:r>
          <w:rPr>
            <w:rFonts w:ascii="Calibri" w:eastAsia="Calibri" w:hAnsi="Calibri" w:cs="Calibri"/>
            <w:b/>
            <w:bCs/>
            <w:spacing w:val="1"/>
          </w:rPr>
          <w:t>l</w:t>
        </w:r>
        <w:r>
          <w:rPr>
            <w:rFonts w:ascii="Calibri" w:eastAsia="Calibri" w:hAnsi="Calibri" w:cs="Calibri"/>
            <w:b/>
            <w:bCs/>
            <w:spacing w:val="-1"/>
          </w:rPr>
          <w:t>l</w:t>
        </w:r>
        <w:r>
          <w:rPr>
            <w:rFonts w:ascii="Calibri" w:eastAsia="Calibri" w:hAnsi="Calibri" w:cs="Calibri"/>
            <w:b/>
            <w:bCs/>
            <w:spacing w:val="1"/>
          </w:rPr>
          <w:t>c</w:t>
        </w:r>
        <w:r>
          <w:rPr>
            <w:rFonts w:ascii="Calibri" w:eastAsia="Calibri" w:hAnsi="Calibri" w:cs="Calibri"/>
            <w:b/>
            <w:bCs/>
            <w:spacing w:val="-1"/>
          </w:rPr>
          <w:t>o</w:t>
        </w:r>
        <w:r>
          <w:rPr>
            <w:rFonts w:ascii="Calibri" w:eastAsia="Calibri" w:hAnsi="Calibri" w:cs="Calibri"/>
            <w:b/>
            <w:bCs/>
            <w:spacing w:val="1"/>
          </w:rPr>
          <w:t>ll</w:t>
        </w:r>
        <w:r>
          <w:rPr>
            <w:rFonts w:ascii="Calibri" w:eastAsia="Calibri" w:hAnsi="Calibri" w:cs="Calibri"/>
            <w:b/>
            <w:bCs/>
            <w:spacing w:val="-3"/>
          </w:rPr>
          <w:t>e</w:t>
        </w:r>
        <w:r>
          <w:rPr>
            <w:rFonts w:ascii="Calibri" w:eastAsia="Calibri" w:hAnsi="Calibri" w:cs="Calibri"/>
            <w:b/>
            <w:bCs/>
            <w:spacing w:val="1"/>
          </w:rPr>
          <w:t>g</w:t>
        </w:r>
        <w:r>
          <w:rPr>
            <w:rFonts w:ascii="Calibri" w:eastAsia="Calibri" w:hAnsi="Calibri" w:cs="Calibri"/>
            <w:b/>
            <w:bCs/>
            <w:spacing w:val="-1"/>
          </w:rPr>
          <w:t>eba</w:t>
        </w:r>
        <w:r>
          <w:rPr>
            <w:rFonts w:ascii="Calibri" w:eastAsia="Calibri" w:hAnsi="Calibri" w:cs="Calibri"/>
            <w:b/>
            <w:bCs/>
          </w:rPr>
          <w:t>sk</w:t>
        </w:r>
        <w:r>
          <w:rPr>
            <w:rFonts w:ascii="Calibri" w:eastAsia="Calibri" w:hAnsi="Calibri" w:cs="Calibri"/>
            <w:b/>
            <w:bCs/>
            <w:spacing w:val="-1"/>
          </w:rPr>
          <w:t>e</w:t>
        </w:r>
        <w:r>
          <w:rPr>
            <w:rFonts w:ascii="Calibri" w:eastAsia="Calibri" w:hAnsi="Calibri" w:cs="Calibri"/>
            <w:b/>
            <w:bCs/>
          </w:rPr>
          <w:t>t</w:t>
        </w:r>
        <w:r>
          <w:rPr>
            <w:rFonts w:ascii="Calibri" w:eastAsia="Calibri" w:hAnsi="Calibri" w:cs="Calibri"/>
            <w:b/>
            <w:bCs/>
            <w:spacing w:val="-3"/>
          </w:rPr>
          <w:t>b</w:t>
        </w:r>
        <w:r>
          <w:rPr>
            <w:rFonts w:ascii="Calibri" w:eastAsia="Calibri" w:hAnsi="Calibri" w:cs="Calibri"/>
            <w:b/>
            <w:bCs/>
            <w:spacing w:val="-1"/>
          </w:rPr>
          <w:t>a</w:t>
        </w:r>
        <w:r>
          <w:rPr>
            <w:rFonts w:ascii="Calibri" w:eastAsia="Calibri" w:hAnsi="Calibri" w:cs="Calibri"/>
            <w:b/>
            <w:bCs/>
            <w:spacing w:val="1"/>
          </w:rPr>
          <w:t>ll</w:t>
        </w:r>
        <w:r>
          <w:rPr>
            <w:rFonts w:ascii="Calibri" w:eastAsia="Calibri" w:hAnsi="Calibri" w:cs="Calibri"/>
            <w:b/>
            <w:bCs/>
            <w:spacing w:val="-1"/>
          </w:rPr>
          <w:t>.</w:t>
        </w:r>
        <w:r>
          <w:rPr>
            <w:rFonts w:ascii="Calibri" w:eastAsia="Calibri" w:hAnsi="Calibri" w:cs="Calibri"/>
            <w:b/>
            <w:bCs/>
            <w:spacing w:val="1"/>
          </w:rPr>
          <w:t>c</w:t>
        </w:r>
        <w:r>
          <w:rPr>
            <w:rFonts w:ascii="Calibri" w:eastAsia="Calibri" w:hAnsi="Calibri" w:cs="Calibri"/>
            <w:b/>
            <w:bCs/>
            <w:spacing w:val="-1"/>
          </w:rPr>
          <w:t>o</w:t>
        </w:r>
        <w:r>
          <w:rPr>
            <w:rFonts w:ascii="Calibri" w:eastAsia="Calibri" w:hAnsi="Calibri" w:cs="Calibri"/>
            <w:b/>
            <w:bCs/>
          </w:rPr>
          <w:t>m</w:t>
        </w:r>
      </w:hyperlink>
    </w:p>
    <w:p w14:paraId="18EE56EE" w14:textId="77777777" w:rsidR="008A6231" w:rsidRDefault="008A6231">
      <w:pPr>
        <w:spacing w:before="6" w:after="0" w:line="260" w:lineRule="exact"/>
        <w:rPr>
          <w:sz w:val="26"/>
          <w:szCs w:val="26"/>
        </w:rPr>
      </w:pPr>
    </w:p>
    <w:p w14:paraId="61D7E2A4" w14:textId="01CCDBB9" w:rsidR="005366E1" w:rsidRDefault="00131D26" w:rsidP="00EB512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2</w:t>
      </w:r>
      <w:r w:rsidR="00C322C1">
        <w:rPr>
          <w:rFonts w:ascii="Calibri" w:eastAsia="Calibri" w:hAnsi="Calibri" w:cs="Calibri"/>
          <w:b/>
          <w:bCs/>
        </w:rPr>
        <w:t>5</w:t>
      </w:r>
      <w:r w:rsidR="0093493A">
        <w:rPr>
          <w:rFonts w:ascii="Calibri" w:eastAsia="Calibri" w:hAnsi="Calibri" w:cs="Calibri"/>
          <w:b/>
          <w:bCs/>
        </w:rPr>
        <w:t xml:space="preserve"> Tr</w:t>
      </w:r>
      <w:r w:rsidR="00A5251B">
        <w:rPr>
          <w:rFonts w:ascii="Calibri" w:eastAsia="Calibri" w:hAnsi="Calibri" w:cs="Calibri"/>
          <w:b/>
          <w:bCs/>
        </w:rPr>
        <w:t>e</w:t>
      </w:r>
      <w:r w:rsidR="0093493A">
        <w:rPr>
          <w:rFonts w:ascii="Calibri" w:eastAsia="Calibri" w:hAnsi="Calibri" w:cs="Calibri"/>
          <w:b/>
          <w:bCs/>
        </w:rPr>
        <w:t xml:space="preserve">vor Hudgins Award Top </w:t>
      </w:r>
      <w:r w:rsidR="005366E1">
        <w:rPr>
          <w:rFonts w:ascii="Calibri" w:eastAsia="Calibri" w:hAnsi="Calibri" w:cs="Calibri"/>
          <w:b/>
          <w:bCs/>
        </w:rPr>
        <w:t>15</w:t>
      </w:r>
      <w:r w:rsidR="0093493A">
        <w:rPr>
          <w:rFonts w:ascii="Calibri" w:eastAsia="Calibri" w:hAnsi="Calibri" w:cs="Calibri"/>
          <w:b/>
          <w:bCs/>
        </w:rPr>
        <w:t xml:space="preserve"> Watch List </w:t>
      </w:r>
      <w:r w:rsidR="005366E1">
        <w:rPr>
          <w:rFonts w:ascii="Calibri" w:eastAsia="Calibri" w:hAnsi="Calibri" w:cs="Calibri"/>
          <w:b/>
          <w:bCs/>
        </w:rPr>
        <w:t>Released</w:t>
      </w:r>
    </w:p>
    <w:p w14:paraId="071FE656" w14:textId="77777777" w:rsidR="00EB5127" w:rsidRDefault="00EB5127" w:rsidP="00EB5127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A16CC6F" w14:textId="2C005DE7" w:rsidR="00C322C1" w:rsidRDefault="00554D6C" w:rsidP="00075A34">
      <w:pPr>
        <w:spacing w:after="0" w:line="240" w:lineRule="auto"/>
        <w:ind w:left="140" w:right="50"/>
        <w:rPr>
          <w:rFonts w:ascii="Calibri" w:eastAsia="Calibri" w:hAnsi="Calibri" w:cs="Calibri"/>
        </w:rPr>
      </w:pPr>
      <w:r w:rsidRPr="00554D6C">
        <w:rPr>
          <w:rFonts w:ascii="Calibri" w:eastAsia="Calibri" w:hAnsi="Calibri" w:cs="Calibri"/>
        </w:rPr>
        <w:t>Kansas City, MO – Small College Basketball and the Nationals Awards Committee are thrilled to unveil the Trevor Hudgins Top 15 Watch List for the 2024-25 season. This prestigious award, presented annually, recognizes the top senior who has demonstrated excellence over a four-year (or five-year) career within Small College Basketball.</w:t>
      </w:r>
      <w:r>
        <w:rPr>
          <w:rFonts w:ascii="Calibri" w:eastAsia="Calibri" w:hAnsi="Calibri" w:cs="Calibri"/>
        </w:rPr>
        <w:t xml:space="preserve"> </w:t>
      </w:r>
      <w:r w:rsidR="00C322C1">
        <w:rPr>
          <w:rFonts w:ascii="Calibri" w:eastAsia="Calibri" w:hAnsi="Calibri" w:cs="Calibri"/>
        </w:rPr>
        <w:t xml:space="preserve">John McCarthy had this to say about the Top </w:t>
      </w:r>
      <w:r w:rsidR="00197E01">
        <w:rPr>
          <w:rFonts w:ascii="Calibri" w:eastAsia="Calibri" w:hAnsi="Calibri" w:cs="Calibri"/>
        </w:rPr>
        <w:t>1</w:t>
      </w:r>
      <w:r w:rsidR="00C322C1">
        <w:rPr>
          <w:rFonts w:ascii="Calibri" w:eastAsia="Calibri" w:hAnsi="Calibri" w:cs="Calibri"/>
        </w:rPr>
        <w:t xml:space="preserve">5 list: </w:t>
      </w:r>
    </w:p>
    <w:p w14:paraId="24DD8885" w14:textId="77777777" w:rsidR="00C322C1" w:rsidRDefault="00C322C1" w:rsidP="00075A34">
      <w:pPr>
        <w:spacing w:after="0" w:line="240" w:lineRule="auto"/>
        <w:ind w:left="140" w:right="50"/>
        <w:rPr>
          <w:rFonts w:ascii="Calibri" w:eastAsia="Calibri" w:hAnsi="Calibri" w:cs="Calibri"/>
        </w:rPr>
      </w:pPr>
    </w:p>
    <w:p w14:paraId="42A06EE4" w14:textId="7718A3A1" w:rsidR="0093493A" w:rsidRDefault="00197E01" w:rsidP="00075A34">
      <w:pPr>
        <w:spacing w:after="0" w:line="240" w:lineRule="auto"/>
        <w:ind w:left="140" w:right="50"/>
        <w:rPr>
          <w:rFonts w:ascii="Calibri" w:eastAsia="Calibri" w:hAnsi="Calibri" w:cs="Calibri"/>
        </w:rPr>
      </w:pPr>
      <w:r w:rsidRPr="00197E01">
        <w:rPr>
          <w:rFonts w:ascii="Calibri" w:eastAsia="Calibri" w:hAnsi="Calibri" w:cs="Calibri"/>
        </w:rPr>
        <w:t>"Congratulations to all 15 players on the Trevor Hudgins Award Watch List</w:t>
      </w:r>
      <w:r>
        <w:rPr>
          <w:rFonts w:ascii="Calibri" w:eastAsia="Calibri" w:hAnsi="Calibri" w:cs="Calibri"/>
        </w:rPr>
        <w:t>,” mentioned McCarthy. “</w:t>
      </w:r>
      <w:r w:rsidRPr="00197E01">
        <w:rPr>
          <w:rFonts w:ascii="Calibri" w:eastAsia="Calibri" w:hAnsi="Calibri" w:cs="Calibri"/>
        </w:rPr>
        <w:t xml:space="preserve">This is a very elite list of players that have spent their whole careers at the small college </w:t>
      </w:r>
      <w:proofErr w:type="gramStart"/>
      <w:r w:rsidRPr="00197E01">
        <w:rPr>
          <w:rFonts w:ascii="Calibri" w:eastAsia="Calibri" w:hAnsi="Calibri" w:cs="Calibri"/>
        </w:rPr>
        <w:t>levels, and</w:t>
      </w:r>
      <w:proofErr w:type="gramEnd"/>
      <w:r w:rsidRPr="00197E01">
        <w:rPr>
          <w:rFonts w:ascii="Calibri" w:eastAsia="Calibri" w:hAnsi="Calibri" w:cs="Calibri"/>
        </w:rPr>
        <w:t xml:space="preserve"> have had tremendous individual and team success.  To be listed among only 15 players within college basketball at the small college levels throughout the country is highly prestigious."</w:t>
      </w:r>
    </w:p>
    <w:p w14:paraId="52BB32F5" w14:textId="77777777" w:rsidR="00197E01" w:rsidRDefault="00197E01" w:rsidP="00075A34">
      <w:pPr>
        <w:spacing w:after="0" w:line="240" w:lineRule="auto"/>
        <w:ind w:left="140" w:right="50"/>
        <w:rPr>
          <w:rFonts w:ascii="Calibri" w:eastAsia="Calibri" w:hAnsi="Calibri" w:cs="Calibri"/>
        </w:rPr>
      </w:pPr>
    </w:p>
    <w:p w14:paraId="48360CD8" w14:textId="3758258E" w:rsidR="0093493A" w:rsidRDefault="0093493A" w:rsidP="00075A34">
      <w:pPr>
        <w:spacing w:after="0" w:line="240" w:lineRule="auto"/>
        <w:ind w:left="140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award is named in honor of </w:t>
      </w:r>
      <w:r w:rsidR="00655730" w:rsidRPr="001B1B27">
        <w:rPr>
          <w:rFonts w:ascii="Calibri" w:eastAsia="Calibri" w:hAnsi="Calibri" w:cs="Calibri"/>
        </w:rPr>
        <w:t xml:space="preserve">Northwest Missouri State’s </w:t>
      </w:r>
      <w:r w:rsidRPr="001B1B27">
        <w:rPr>
          <w:rFonts w:ascii="Calibri" w:eastAsia="Calibri" w:hAnsi="Calibri" w:cs="Calibri"/>
        </w:rPr>
        <w:t>Trevor Hudgin</w:t>
      </w:r>
      <w:r w:rsidR="00655730" w:rsidRPr="001B1B27">
        <w:rPr>
          <w:rFonts w:ascii="Calibri" w:eastAsia="Calibri" w:hAnsi="Calibri" w:cs="Calibri"/>
        </w:rPr>
        <w:t>s, who had a historic career with the Bearcats.</w:t>
      </w:r>
      <w:r w:rsidR="00655730" w:rsidRPr="006557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He led the Bearcats to three consecutive NCAA Division II National Championships. </w:t>
      </w:r>
      <w:r w:rsidRPr="0093493A">
        <w:rPr>
          <w:rFonts w:ascii="Calibri" w:eastAsia="Calibri" w:hAnsi="Calibri" w:cs="Calibri"/>
        </w:rPr>
        <w:t>During his career, Hudgins started in every game and never missed one. He also never lost an NCAA Tournament game, leading the Bearcats to a remarkable 17-0 record in the NCAA Division II National Tournament.</w:t>
      </w:r>
      <w:r>
        <w:rPr>
          <w:rFonts w:ascii="Calibri" w:eastAsia="Calibri" w:hAnsi="Calibri" w:cs="Calibri"/>
        </w:rPr>
        <w:t xml:space="preserve"> </w:t>
      </w:r>
      <w:r w:rsidRPr="0093493A">
        <w:rPr>
          <w:rFonts w:ascii="Calibri" w:eastAsia="Calibri" w:hAnsi="Calibri" w:cs="Calibri"/>
        </w:rPr>
        <w:t xml:space="preserve">Hudgins was named the NCAA Division II Player of the Year in back-to-back seasons in 2021 and 2022. He holds both the NWMSU scoring and assists records and finished his career with 2,829 points, which ranks first all time in the </w:t>
      </w:r>
      <w:proofErr w:type="gramStart"/>
      <w:r w:rsidRPr="0093493A">
        <w:rPr>
          <w:rFonts w:ascii="Calibri" w:eastAsia="Calibri" w:hAnsi="Calibri" w:cs="Calibri"/>
        </w:rPr>
        <w:t>110 year</w:t>
      </w:r>
      <w:proofErr w:type="gramEnd"/>
      <w:r w:rsidRPr="0093493A">
        <w:rPr>
          <w:rFonts w:ascii="Calibri" w:eastAsia="Calibri" w:hAnsi="Calibri" w:cs="Calibri"/>
        </w:rPr>
        <w:t xml:space="preserve"> history of the MIAA.</w:t>
      </w:r>
    </w:p>
    <w:p w14:paraId="0031AA32" w14:textId="77777777" w:rsidR="00642090" w:rsidRDefault="00642090" w:rsidP="00642090">
      <w:pPr>
        <w:spacing w:after="0" w:line="240" w:lineRule="auto"/>
        <w:ind w:right="50"/>
        <w:rPr>
          <w:rFonts w:ascii="Calibri" w:eastAsia="Calibri" w:hAnsi="Calibri" w:cs="Calibri"/>
        </w:rPr>
      </w:pPr>
    </w:p>
    <w:p w14:paraId="151CD077" w14:textId="68D70357" w:rsidR="00642090" w:rsidRDefault="00642090" w:rsidP="00075A34">
      <w:pPr>
        <w:spacing w:after="0" w:line="240" w:lineRule="auto"/>
        <w:ind w:left="140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2025 season marks the second time that the Trevor Hudgins Award will be awarded. In 2024 KJ Jones of Emannuel College was named the inaugural winner. </w:t>
      </w:r>
      <w:r w:rsidR="00B734A4">
        <w:rPr>
          <w:rFonts w:ascii="Calibri" w:eastAsia="Calibri" w:hAnsi="Calibri" w:cs="Calibri"/>
        </w:rPr>
        <w:t>Next up the</w:t>
      </w:r>
      <w:r w:rsidRPr="000F4582">
        <w:rPr>
          <w:rFonts w:ascii="Calibri" w:eastAsia="Calibri" w:hAnsi="Calibri" w:cs="Calibri"/>
        </w:rPr>
        <w:t xml:space="preserve"> video of the finalists will be released on</w:t>
      </w:r>
      <w:r w:rsidR="000F4582" w:rsidRPr="000F4582">
        <w:rPr>
          <w:rFonts w:ascii="Calibri" w:eastAsia="Calibri" w:hAnsi="Calibri" w:cs="Calibri"/>
        </w:rPr>
        <w:t xml:space="preserve"> Saturday</w:t>
      </w:r>
      <w:r w:rsidRPr="000F4582">
        <w:rPr>
          <w:rFonts w:ascii="Calibri" w:eastAsia="Calibri" w:hAnsi="Calibri" w:cs="Calibri"/>
        </w:rPr>
        <w:t xml:space="preserve"> April 5</w:t>
      </w:r>
      <w:r w:rsidR="000F4582" w:rsidRPr="000F4582">
        <w:rPr>
          <w:rFonts w:ascii="Calibri" w:eastAsia="Calibri" w:hAnsi="Calibri" w:cs="Calibri"/>
          <w:vertAlign w:val="superscript"/>
        </w:rPr>
        <w:t>th</w:t>
      </w:r>
      <w:r w:rsidR="00B734A4">
        <w:rPr>
          <w:rFonts w:ascii="Calibri" w:eastAsia="Calibri" w:hAnsi="Calibri" w:cs="Calibri"/>
        </w:rPr>
        <w:t xml:space="preserve">. </w:t>
      </w:r>
      <w:proofErr w:type="gramStart"/>
      <w:r w:rsidR="00B734A4">
        <w:rPr>
          <w:rFonts w:ascii="Calibri" w:eastAsia="Calibri" w:hAnsi="Calibri" w:cs="Calibri"/>
        </w:rPr>
        <w:t>The</w:t>
      </w:r>
      <w:r w:rsidRPr="000F4582">
        <w:rPr>
          <w:rFonts w:ascii="Calibri" w:eastAsia="Calibri" w:hAnsi="Calibri" w:cs="Calibri"/>
        </w:rPr>
        <w:t xml:space="preserve"> award</w:t>
      </w:r>
      <w:proofErr w:type="gramEnd"/>
      <w:r w:rsidRPr="000F4582">
        <w:rPr>
          <w:rFonts w:ascii="Calibri" w:eastAsia="Calibri" w:hAnsi="Calibri" w:cs="Calibri"/>
        </w:rPr>
        <w:t xml:space="preserve"> winner will be announced through a video presentation on Monday April </w:t>
      </w:r>
      <w:r w:rsidR="000F4582" w:rsidRPr="000F4582">
        <w:rPr>
          <w:rFonts w:ascii="Calibri" w:eastAsia="Calibri" w:hAnsi="Calibri" w:cs="Calibri"/>
        </w:rPr>
        <w:t>7</w:t>
      </w:r>
      <w:r w:rsidR="000F4582" w:rsidRPr="000F4582">
        <w:rPr>
          <w:rFonts w:ascii="Calibri" w:eastAsia="Calibri" w:hAnsi="Calibri" w:cs="Calibri"/>
          <w:vertAlign w:val="superscript"/>
        </w:rPr>
        <w:t>th</w:t>
      </w:r>
      <w:r w:rsidRPr="000F4582">
        <w:rPr>
          <w:rFonts w:ascii="Calibri" w:eastAsia="Calibri" w:hAnsi="Calibri" w:cs="Calibri"/>
        </w:rPr>
        <w:t>, at halftime of the NCAA Division I National Championship Game.</w:t>
      </w:r>
    </w:p>
    <w:p w14:paraId="560F2C38" w14:textId="77777777" w:rsidR="0093493A" w:rsidRDefault="0093493A" w:rsidP="00075A34">
      <w:pPr>
        <w:spacing w:after="0" w:line="240" w:lineRule="auto"/>
        <w:ind w:left="140" w:right="50"/>
        <w:rPr>
          <w:rFonts w:ascii="Calibri" w:eastAsia="Calibri" w:hAnsi="Calibri" w:cs="Calibri"/>
        </w:rPr>
      </w:pPr>
    </w:p>
    <w:p w14:paraId="31EF140D" w14:textId="5C7D3331" w:rsidR="0093493A" w:rsidRDefault="00642090" w:rsidP="00642090">
      <w:pPr>
        <w:spacing w:after="0" w:line="240" w:lineRule="auto"/>
        <w:ind w:left="140" w:right="50"/>
        <w:rPr>
          <w:rFonts w:ascii="Calibri" w:eastAsia="Calibri" w:hAnsi="Calibri" w:cs="Calibri"/>
        </w:rPr>
      </w:pPr>
      <w:r w:rsidRPr="0093493A">
        <w:rPr>
          <w:rFonts w:ascii="Calibri" w:eastAsia="Calibri" w:hAnsi="Calibri" w:cs="Calibri"/>
        </w:rPr>
        <w:t>Considerations</w:t>
      </w:r>
      <w:r>
        <w:rPr>
          <w:rFonts w:ascii="Calibri" w:eastAsia="Calibri" w:hAnsi="Calibri" w:cs="Calibri"/>
        </w:rPr>
        <w:t xml:space="preserve"> for the Trevor Hudgins Award</w:t>
      </w:r>
      <w:r w:rsidRPr="009349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 w:rsidRPr="0093493A">
        <w:rPr>
          <w:rFonts w:ascii="Calibri" w:eastAsia="Calibri" w:hAnsi="Calibri" w:cs="Calibri"/>
        </w:rPr>
        <w:t xml:space="preserve">overall career statistics and achievements, team achievements, awards, and personal character. The player must have played his entire career at the small college level. This </w:t>
      </w:r>
      <w:r>
        <w:rPr>
          <w:rFonts w:ascii="Calibri" w:eastAsia="Calibri" w:hAnsi="Calibri" w:cs="Calibri"/>
        </w:rPr>
        <w:t>is</w:t>
      </w:r>
      <w:r w:rsidRPr="0093493A">
        <w:rPr>
          <w:rFonts w:ascii="Calibri" w:eastAsia="Calibri" w:hAnsi="Calibri" w:cs="Calibri"/>
        </w:rPr>
        <w:t xml:space="preserve"> the highest award given to a four-year</w:t>
      </w:r>
      <w:r>
        <w:rPr>
          <w:rFonts w:ascii="Calibri" w:eastAsia="Calibri" w:hAnsi="Calibri" w:cs="Calibri"/>
        </w:rPr>
        <w:t xml:space="preserve"> (or five-year)</w:t>
      </w:r>
      <w:r w:rsidRPr="0093493A">
        <w:rPr>
          <w:rFonts w:ascii="Calibri" w:eastAsia="Calibri" w:hAnsi="Calibri" w:cs="Calibri"/>
        </w:rPr>
        <w:t xml:space="preserve"> player within Small College Basketball.</w:t>
      </w:r>
      <w:r>
        <w:rPr>
          <w:rFonts w:ascii="Calibri" w:eastAsia="Calibri" w:hAnsi="Calibri" w:cs="Calibri"/>
        </w:rPr>
        <w:t xml:space="preserve"> </w:t>
      </w:r>
      <w:r w:rsidR="0093493A" w:rsidRPr="0093493A">
        <w:rPr>
          <w:rFonts w:ascii="Calibri" w:eastAsia="Calibri" w:hAnsi="Calibri" w:cs="Calibri"/>
        </w:rPr>
        <w:t>The overall intent of the Trevor Hudgins Award is two-fold</w:t>
      </w:r>
      <w:r w:rsidR="00655730" w:rsidRPr="001B1B27">
        <w:rPr>
          <w:rFonts w:ascii="Calibri" w:eastAsia="Calibri" w:hAnsi="Calibri" w:cs="Calibri"/>
        </w:rPr>
        <w:t>:</w:t>
      </w:r>
      <w:r w:rsidR="0093493A" w:rsidRPr="001B1B27">
        <w:rPr>
          <w:rFonts w:ascii="Calibri" w:eastAsia="Calibri" w:hAnsi="Calibri" w:cs="Calibri"/>
        </w:rPr>
        <w:t xml:space="preserve"> </w:t>
      </w:r>
      <w:r w:rsidR="00655730" w:rsidRPr="001B1B27">
        <w:rPr>
          <w:rFonts w:ascii="Calibri" w:eastAsia="Calibri" w:hAnsi="Calibri" w:cs="Calibri"/>
        </w:rPr>
        <w:t xml:space="preserve"> 1)</w:t>
      </w:r>
      <w:r w:rsidR="0093493A" w:rsidRPr="001B1B27">
        <w:rPr>
          <w:rFonts w:ascii="Calibri" w:eastAsia="Calibri" w:hAnsi="Calibri" w:cs="Calibri"/>
        </w:rPr>
        <w:t xml:space="preserve"> </w:t>
      </w:r>
      <w:r w:rsidR="00655730" w:rsidRPr="001B1B27">
        <w:rPr>
          <w:rFonts w:ascii="Calibri" w:eastAsia="Calibri" w:hAnsi="Calibri" w:cs="Calibri"/>
        </w:rPr>
        <w:t>T</w:t>
      </w:r>
      <w:r w:rsidR="0093493A" w:rsidRPr="001B1B27">
        <w:rPr>
          <w:rFonts w:ascii="Calibri" w:eastAsia="Calibri" w:hAnsi="Calibri" w:cs="Calibri"/>
        </w:rPr>
        <w:t>o keep the collegiate legacy of Trevor Hudgins alive and continue to tell his story to the next generation</w:t>
      </w:r>
      <w:r w:rsidR="00655730" w:rsidRPr="001B1B27">
        <w:rPr>
          <w:rFonts w:ascii="Calibri" w:eastAsia="Calibri" w:hAnsi="Calibri" w:cs="Calibri"/>
        </w:rPr>
        <w:t>, and 2)</w:t>
      </w:r>
      <w:r w:rsidR="0093493A" w:rsidRPr="001B1B27">
        <w:rPr>
          <w:rFonts w:ascii="Calibri" w:eastAsia="Calibri" w:hAnsi="Calibri" w:cs="Calibri"/>
        </w:rPr>
        <w:t xml:space="preserve"> </w:t>
      </w:r>
      <w:r w:rsidR="00655730" w:rsidRPr="001B1B27">
        <w:rPr>
          <w:rFonts w:ascii="Calibri" w:eastAsia="Calibri" w:hAnsi="Calibri" w:cs="Calibri"/>
        </w:rPr>
        <w:t>T</w:t>
      </w:r>
      <w:r w:rsidR="0093493A" w:rsidRPr="001B1B27">
        <w:rPr>
          <w:rFonts w:ascii="Calibri" w:eastAsia="Calibri" w:hAnsi="Calibri" w:cs="Calibri"/>
        </w:rPr>
        <w:t>o</w:t>
      </w:r>
      <w:r w:rsidR="0093493A" w:rsidRPr="0093493A">
        <w:rPr>
          <w:rFonts w:ascii="Calibri" w:eastAsia="Calibri" w:hAnsi="Calibri" w:cs="Calibri"/>
        </w:rPr>
        <w:t xml:space="preserve"> provide a national platform to honor outstanding players – and ultimately one player – within small college basketball on an annual basis.</w:t>
      </w:r>
      <w:r w:rsidR="0093493A">
        <w:rPr>
          <w:rFonts w:ascii="Calibri" w:eastAsia="Calibri" w:hAnsi="Calibri" w:cs="Calibri"/>
        </w:rPr>
        <w:t xml:space="preserve"> </w:t>
      </w:r>
      <w:r w:rsidR="0093493A" w:rsidRPr="0093493A">
        <w:rPr>
          <w:rFonts w:ascii="Calibri" w:eastAsia="Calibri" w:hAnsi="Calibri" w:cs="Calibri"/>
        </w:rPr>
        <w:t>The Trevor Hudgins Award is sponsored by Northwest Missouri State University, the Scribner Family Foundation</w:t>
      </w:r>
      <w:r w:rsidR="00534D38">
        <w:rPr>
          <w:rFonts w:ascii="Calibri" w:eastAsia="Calibri" w:hAnsi="Calibri" w:cs="Calibri"/>
        </w:rPr>
        <w:t>, and</w:t>
      </w:r>
      <w:r w:rsidR="0093493A" w:rsidRPr="0093493A">
        <w:rPr>
          <w:rFonts w:ascii="Calibri" w:eastAsia="Calibri" w:hAnsi="Calibri" w:cs="Calibri"/>
        </w:rPr>
        <w:t xml:space="preserve"> </w:t>
      </w:r>
      <w:r w:rsidR="00534D38">
        <w:rPr>
          <w:rFonts w:ascii="Calibri" w:eastAsia="Calibri" w:hAnsi="Calibri" w:cs="Calibri"/>
        </w:rPr>
        <w:t xml:space="preserve">Marjie Durkes. </w:t>
      </w:r>
    </w:p>
    <w:p w14:paraId="30520106" w14:textId="77777777" w:rsidR="0093493A" w:rsidRDefault="0093493A" w:rsidP="00075A34">
      <w:pPr>
        <w:spacing w:after="0" w:line="240" w:lineRule="auto"/>
        <w:ind w:left="140" w:right="50"/>
        <w:rPr>
          <w:rFonts w:ascii="Calibri" w:eastAsia="Calibri" w:hAnsi="Calibri" w:cs="Calibri"/>
        </w:rPr>
      </w:pPr>
    </w:p>
    <w:p w14:paraId="32D1A451" w14:textId="3210480D" w:rsidR="0093493A" w:rsidRDefault="0093493A" w:rsidP="00655730">
      <w:pPr>
        <w:spacing w:after="0" w:line="240" w:lineRule="auto"/>
        <w:ind w:left="140" w:right="50"/>
        <w:rPr>
          <w:rFonts w:ascii="Calibri" w:eastAsia="Calibri" w:hAnsi="Calibri" w:cs="Calibri"/>
        </w:rPr>
      </w:pPr>
      <w:r w:rsidRPr="0093493A">
        <w:rPr>
          <w:rFonts w:ascii="Calibri" w:eastAsia="Calibri" w:hAnsi="Calibri" w:cs="Calibri"/>
        </w:rPr>
        <w:t xml:space="preserve">The </w:t>
      </w:r>
      <w:r w:rsidR="00655730">
        <w:rPr>
          <w:rFonts w:ascii="Calibri" w:eastAsia="Calibri" w:hAnsi="Calibri" w:cs="Calibri"/>
        </w:rPr>
        <w:t xml:space="preserve">Small College Basketball National </w:t>
      </w:r>
      <w:r w:rsidRPr="0093493A">
        <w:rPr>
          <w:rFonts w:ascii="Calibri" w:eastAsia="Calibri" w:hAnsi="Calibri" w:cs="Calibri"/>
        </w:rPr>
        <w:t xml:space="preserve">Awards Committee consists of the following coaches: Gary Stewart </w:t>
      </w:r>
      <w:r w:rsidR="00655730">
        <w:rPr>
          <w:rFonts w:ascii="Calibri" w:eastAsia="Calibri" w:hAnsi="Calibri" w:cs="Calibri"/>
        </w:rPr>
        <w:t>–</w:t>
      </w:r>
      <w:r w:rsidRPr="0093493A">
        <w:rPr>
          <w:rFonts w:ascii="Calibri" w:eastAsia="Calibri" w:hAnsi="Calibri" w:cs="Calibri"/>
        </w:rPr>
        <w:t xml:space="preserve"> Stevenson(Md.), Chris Briggs - Georgetown (Ky.), Bill Dreikosen - Rocky Mountain (Mont.), Mark </w:t>
      </w:r>
      <w:proofErr w:type="spellStart"/>
      <w:r w:rsidRPr="0093493A">
        <w:rPr>
          <w:rFonts w:ascii="Calibri" w:eastAsia="Calibri" w:hAnsi="Calibri" w:cs="Calibri"/>
        </w:rPr>
        <w:t>Berokoff</w:t>
      </w:r>
      <w:proofErr w:type="spellEnd"/>
      <w:r w:rsidRPr="0093493A">
        <w:rPr>
          <w:rFonts w:ascii="Calibri" w:eastAsia="Calibri" w:hAnsi="Calibri" w:cs="Calibri"/>
        </w:rPr>
        <w:t xml:space="preserve"> –Oklahoma City, Mike Donnelly – Florida Southern, Sam Hargraves – Olivet (Mich.), Richard</w:t>
      </w:r>
      <w:r w:rsidR="00655730">
        <w:rPr>
          <w:rFonts w:ascii="Calibri" w:eastAsia="Calibri" w:hAnsi="Calibri" w:cs="Calibri"/>
        </w:rPr>
        <w:t xml:space="preserve"> </w:t>
      </w:r>
      <w:r w:rsidRPr="0093493A">
        <w:rPr>
          <w:rFonts w:ascii="Calibri" w:eastAsia="Calibri" w:hAnsi="Calibri" w:cs="Calibri"/>
        </w:rPr>
        <w:t xml:space="preserve">Westerlund – </w:t>
      </w:r>
      <w:r w:rsidR="00655730" w:rsidRPr="001B1B27">
        <w:rPr>
          <w:rFonts w:ascii="Calibri" w:eastAsia="Calibri" w:hAnsi="Calibri" w:cs="Calibri"/>
        </w:rPr>
        <w:t>Northwestern (OH)</w:t>
      </w:r>
      <w:r w:rsidRPr="001B1B27">
        <w:rPr>
          <w:rFonts w:ascii="Calibri" w:eastAsia="Calibri" w:hAnsi="Calibri" w:cs="Calibri"/>
        </w:rPr>
        <w:t>,</w:t>
      </w:r>
      <w:r w:rsidRPr="0093493A">
        <w:rPr>
          <w:rFonts w:ascii="Calibri" w:eastAsia="Calibri" w:hAnsi="Calibri" w:cs="Calibri"/>
        </w:rPr>
        <w:t xml:space="preserve"> Chase </w:t>
      </w:r>
      <w:proofErr w:type="spellStart"/>
      <w:r w:rsidRPr="0093493A">
        <w:rPr>
          <w:rFonts w:ascii="Calibri" w:eastAsia="Calibri" w:hAnsi="Calibri" w:cs="Calibri"/>
        </w:rPr>
        <w:t>Tiechmann</w:t>
      </w:r>
      <w:proofErr w:type="spellEnd"/>
      <w:r w:rsidRPr="0093493A">
        <w:rPr>
          <w:rFonts w:ascii="Calibri" w:eastAsia="Calibri" w:hAnsi="Calibri" w:cs="Calibri"/>
        </w:rPr>
        <w:t xml:space="preserve"> – Florida College,</w:t>
      </w:r>
      <w:r w:rsidR="00197E01">
        <w:rPr>
          <w:rFonts w:ascii="Calibri" w:eastAsia="Calibri" w:hAnsi="Calibri" w:cs="Calibri"/>
        </w:rPr>
        <w:t xml:space="preserve"> </w:t>
      </w:r>
      <w:r w:rsidRPr="0093493A">
        <w:rPr>
          <w:rFonts w:ascii="Calibri" w:eastAsia="Calibri" w:hAnsi="Calibri" w:cs="Calibri"/>
        </w:rPr>
        <w:t>Mark Vanderslice – USC – Aiken, Matt O’Brien – Southwestern (KS), Chris Wright – Langston</w:t>
      </w:r>
      <w:r w:rsidR="00655730">
        <w:rPr>
          <w:rFonts w:ascii="Calibri" w:eastAsia="Calibri" w:hAnsi="Calibri" w:cs="Calibri"/>
        </w:rPr>
        <w:t xml:space="preserve"> </w:t>
      </w:r>
      <w:r w:rsidRPr="0093493A">
        <w:rPr>
          <w:rFonts w:ascii="Calibri" w:eastAsia="Calibri" w:hAnsi="Calibri" w:cs="Calibri"/>
        </w:rPr>
        <w:t>(OK), Ben Thompson – Emory &amp; Henry, Justin Leslie – Midwestern State, Raul Placeres – Maryville</w:t>
      </w:r>
      <w:r w:rsidR="00655730">
        <w:rPr>
          <w:rFonts w:ascii="Calibri" w:eastAsia="Calibri" w:hAnsi="Calibri" w:cs="Calibri"/>
        </w:rPr>
        <w:t xml:space="preserve"> </w:t>
      </w:r>
      <w:r w:rsidRPr="0093493A">
        <w:rPr>
          <w:rFonts w:ascii="Calibri" w:eastAsia="Calibri" w:hAnsi="Calibri" w:cs="Calibri"/>
        </w:rPr>
        <w:t>College (TN), Chris Martin – Loras (IA), John Lamanna – Whitman (WA), Brian Miller – MSOE, Justin</w:t>
      </w:r>
      <w:r w:rsidR="00655730">
        <w:rPr>
          <w:rFonts w:ascii="Calibri" w:eastAsia="Calibri" w:hAnsi="Calibri" w:cs="Calibri"/>
        </w:rPr>
        <w:t xml:space="preserve"> </w:t>
      </w:r>
      <w:r w:rsidRPr="0093493A">
        <w:rPr>
          <w:rFonts w:ascii="Calibri" w:eastAsia="Calibri" w:hAnsi="Calibri" w:cs="Calibri"/>
        </w:rPr>
        <w:t>Downer – Point Loma Nazarene.</w:t>
      </w:r>
    </w:p>
    <w:p w14:paraId="7EDD8056" w14:textId="77777777" w:rsidR="0093493A" w:rsidRDefault="0093493A" w:rsidP="00075A34">
      <w:pPr>
        <w:spacing w:after="0" w:line="240" w:lineRule="auto"/>
        <w:ind w:left="140" w:right="50"/>
        <w:rPr>
          <w:rFonts w:ascii="Calibri" w:eastAsia="Calibri" w:hAnsi="Calibri" w:cs="Calibri"/>
        </w:rPr>
      </w:pPr>
    </w:p>
    <w:p w14:paraId="12206FA1" w14:textId="2629E03E" w:rsidR="00592E80" w:rsidRDefault="0093493A" w:rsidP="0093493A">
      <w:pPr>
        <w:spacing w:after="0" w:line="240" w:lineRule="auto"/>
        <w:ind w:left="140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more information on the Trevor Hudgins Award or Small College Basketball, please head to smallcollegebasketball.com. </w:t>
      </w:r>
    </w:p>
    <w:p w14:paraId="4390B668" w14:textId="77777777" w:rsidR="00CB4975" w:rsidRDefault="00CB4975" w:rsidP="0093493A">
      <w:pPr>
        <w:spacing w:after="0" w:line="240" w:lineRule="auto"/>
        <w:ind w:left="140" w:right="50"/>
        <w:rPr>
          <w:rFonts w:ascii="Calibri" w:eastAsia="Calibri" w:hAnsi="Calibri" w:cs="Calibri"/>
        </w:rPr>
      </w:pPr>
    </w:p>
    <w:p w14:paraId="00E97F38" w14:textId="6E86EFBC" w:rsidR="008A6231" w:rsidRDefault="00075A34" w:rsidP="004C2E21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202</w:t>
      </w:r>
      <w:r w:rsidR="00642090">
        <w:rPr>
          <w:rFonts w:ascii="Calibri" w:eastAsia="Calibri" w:hAnsi="Calibri" w:cs="Calibri"/>
          <w:b/>
          <w:bCs/>
          <w:sz w:val="36"/>
          <w:szCs w:val="36"/>
        </w:rPr>
        <w:t>4</w:t>
      </w:r>
      <w:r>
        <w:rPr>
          <w:rFonts w:ascii="Calibri" w:eastAsia="Calibri" w:hAnsi="Calibri" w:cs="Calibri"/>
          <w:b/>
          <w:bCs/>
          <w:sz w:val="36"/>
          <w:szCs w:val="36"/>
        </w:rPr>
        <w:t>-2</w:t>
      </w:r>
      <w:r w:rsidR="00642090">
        <w:rPr>
          <w:rFonts w:ascii="Calibri" w:eastAsia="Calibri" w:hAnsi="Calibri" w:cs="Calibri"/>
          <w:b/>
          <w:bCs/>
          <w:sz w:val="36"/>
          <w:szCs w:val="36"/>
        </w:rPr>
        <w:t xml:space="preserve">5 </w:t>
      </w:r>
      <w:r w:rsidR="0093493A">
        <w:rPr>
          <w:rFonts w:ascii="Calibri" w:eastAsia="Calibri" w:hAnsi="Calibri" w:cs="Calibri"/>
          <w:b/>
          <w:bCs/>
          <w:sz w:val="36"/>
          <w:szCs w:val="36"/>
        </w:rPr>
        <w:t>Trevor Hudgins Award Watch List</w:t>
      </w:r>
    </w:p>
    <w:p w14:paraId="18C2410B" w14:textId="77777777" w:rsidR="008A6231" w:rsidRDefault="008A6231">
      <w:pPr>
        <w:spacing w:before="9" w:after="0" w:line="200" w:lineRule="exact"/>
        <w:rPr>
          <w:sz w:val="20"/>
          <w:szCs w:val="20"/>
        </w:rPr>
      </w:pPr>
    </w:p>
    <w:p w14:paraId="33326EE1" w14:textId="77777777" w:rsidR="004A6FE2" w:rsidRDefault="004A6FE2" w:rsidP="004A6FE2">
      <w:pPr>
        <w:spacing w:after="0" w:line="240" w:lineRule="auto"/>
        <w:rPr>
          <w:sz w:val="24"/>
          <w:szCs w:val="24"/>
        </w:rPr>
      </w:pPr>
    </w:p>
    <w:p w14:paraId="4BEE9B9B" w14:textId="37AE2E58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Tray Alexander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5’10”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Pace</w:t>
      </w:r>
    </w:p>
    <w:p w14:paraId="1BD4542A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Adam Brazil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5’10”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Hampden-Sydney</w:t>
      </w:r>
    </w:p>
    <w:p w14:paraId="3BAD9458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Octavio Brito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6’4”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Keene State</w:t>
      </w:r>
    </w:p>
    <w:p w14:paraId="0D20B995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Ryker Cisarik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6’9”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Nova Southeastern</w:t>
      </w:r>
    </w:p>
    <w:p w14:paraId="3B7C32CA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Jahn Hines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6’4”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Christopher Newport</w:t>
      </w:r>
    </w:p>
    <w:p w14:paraId="26B548ED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 xml:space="preserve">M.J. </w:t>
      </w:r>
      <w:proofErr w:type="spellStart"/>
      <w:r w:rsidRPr="00491A31">
        <w:rPr>
          <w:sz w:val="24"/>
          <w:szCs w:val="24"/>
        </w:rPr>
        <w:t>Iraldi</w:t>
      </w:r>
      <w:proofErr w:type="spellEnd"/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6’6”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Nova Southeastern</w:t>
      </w:r>
    </w:p>
    <w:p w14:paraId="13BB61E6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Deonte Jackson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5’9”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LeTourneau</w:t>
      </w:r>
    </w:p>
    <w:p w14:paraId="16A77811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Jaden Lietzke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6’7”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OK Wesleyan</w:t>
      </w:r>
    </w:p>
    <w:p w14:paraId="31B5F0E7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Kaleb Lowery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6’8”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The Master’s</w:t>
      </w:r>
    </w:p>
    <w:p w14:paraId="2BE7A7C2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Christian Parker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6’6”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Mount Union</w:t>
      </w:r>
    </w:p>
    <w:p w14:paraId="711B8F25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Logan Pearson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6’4”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Wisconsin-Platteville</w:t>
      </w:r>
    </w:p>
    <w:p w14:paraId="494F7E32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Ian Scott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6’7”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Grace</w:t>
      </w:r>
    </w:p>
    <w:p w14:paraId="09A91278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Joey Skoff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6’3”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Morningside</w:t>
      </w:r>
    </w:p>
    <w:p w14:paraId="363631F4" w14:textId="77777777" w:rsidR="00491A31" w:rsidRPr="00491A31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Tristan Smith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6’5”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Concordia (NE)</w:t>
      </w:r>
    </w:p>
    <w:p w14:paraId="407C64DF" w14:textId="5827257F" w:rsidR="00131D26" w:rsidRPr="00D80882" w:rsidRDefault="00491A31" w:rsidP="00491A31">
      <w:pPr>
        <w:spacing w:after="0" w:line="240" w:lineRule="auto"/>
        <w:contextualSpacing/>
        <w:rPr>
          <w:sz w:val="24"/>
          <w:szCs w:val="24"/>
        </w:rPr>
      </w:pPr>
      <w:r w:rsidRPr="00491A31">
        <w:rPr>
          <w:sz w:val="24"/>
          <w:szCs w:val="24"/>
        </w:rPr>
        <w:t>Kyreese Willingham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6’5”</w:t>
      </w:r>
      <w:r w:rsidRPr="00491A31">
        <w:rPr>
          <w:sz w:val="24"/>
          <w:szCs w:val="24"/>
        </w:rPr>
        <w:tab/>
      </w:r>
      <w:r w:rsidRPr="00491A31">
        <w:rPr>
          <w:sz w:val="24"/>
          <w:szCs w:val="24"/>
        </w:rPr>
        <w:tab/>
        <w:t>MN State</w:t>
      </w:r>
    </w:p>
    <w:sectPr w:rsidR="00131D26" w:rsidRPr="00D80882" w:rsidSect="00841878">
      <w:type w:val="continuous"/>
      <w:pgSz w:w="12240" w:h="15840"/>
      <w:pgMar w:top="128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31"/>
    <w:rsid w:val="0006549E"/>
    <w:rsid w:val="00075A34"/>
    <w:rsid w:val="000D2F92"/>
    <w:rsid w:val="000F4582"/>
    <w:rsid w:val="00131D26"/>
    <w:rsid w:val="00197E01"/>
    <w:rsid w:val="001B1B27"/>
    <w:rsid w:val="002C14DA"/>
    <w:rsid w:val="00306F55"/>
    <w:rsid w:val="00491A31"/>
    <w:rsid w:val="004A6FE2"/>
    <w:rsid w:val="004C2E21"/>
    <w:rsid w:val="005125D8"/>
    <w:rsid w:val="00534D38"/>
    <w:rsid w:val="005366E1"/>
    <w:rsid w:val="00554D6C"/>
    <w:rsid w:val="00592E80"/>
    <w:rsid w:val="00642090"/>
    <w:rsid w:val="00655730"/>
    <w:rsid w:val="00700941"/>
    <w:rsid w:val="00763440"/>
    <w:rsid w:val="00766813"/>
    <w:rsid w:val="00807246"/>
    <w:rsid w:val="00841878"/>
    <w:rsid w:val="00885EB3"/>
    <w:rsid w:val="008A6231"/>
    <w:rsid w:val="0093493A"/>
    <w:rsid w:val="009466C3"/>
    <w:rsid w:val="00A5251B"/>
    <w:rsid w:val="00AE5212"/>
    <w:rsid w:val="00B03A8B"/>
    <w:rsid w:val="00B30BFB"/>
    <w:rsid w:val="00B33B14"/>
    <w:rsid w:val="00B734A4"/>
    <w:rsid w:val="00C322C1"/>
    <w:rsid w:val="00C82885"/>
    <w:rsid w:val="00CB4975"/>
    <w:rsid w:val="00D74766"/>
    <w:rsid w:val="00D80882"/>
    <w:rsid w:val="00E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D3FD"/>
  <w15:docId w15:val="{D859799B-0A56-4DB3-84A9-758C7DD2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allcollegebasketba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Ankenbrandt</dc:creator>
  <cp:lastModifiedBy>Matt Ankenbrandt</cp:lastModifiedBy>
  <cp:revision>2</cp:revision>
  <dcterms:created xsi:type="dcterms:W3CDTF">2025-03-01T01:33:00Z</dcterms:created>
  <dcterms:modified xsi:type="dcterms:W3CDTF">2025-03-01T01:33:00Z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2020-02-15T00:00:00Z</vt:filetime>
  </property>
</Properties>
</file>